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47" w:rsidRDefault="00263247" w:rsidP="00376A4D">
      <w:pPr>
        <w:pStyle w:val="Tekstpodstawowywcity"/>
        <w:spacing w:before="80" w:after="0"/>
        <w:ind w:left="0"/>
        <w:jc w:val="both"/>
        <w:rPr>
          <w:rFonts w:cs="Arial"/>
          <w:b/>
          <w:sz w:val="18"/>
          <w:szCs w:val="28"/>
        </w:rPr>
      </w:pPr>
    </w:p>
    <w:p w:rsidR="00263247" w:rsidRDefault="00263247" w:rsidP="00376A4D">
      <w:pPr>
        <w:pStyle w:val="Tekstpodstawowywcity"/>
        <w:spacing w:before="80" w:after="0"/>
        <w:ind w:left="0"/>
        <w:jc w:val="both"/>
        <w:rPr>
          <w:rFonts w:cs="Arial"/>
          <w:b/>
          <w:sz w:val="18"/>
          <w:szCs w:val="28"/>
        </w:rPr>
      </w:pPr>
      <w:r>
        <w:rPr>
          <w:rFonts w:cs="Arial"/>
          <w:b/>
          <w:noProof/>
          <w:sz w:val="1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210185</wp:posOffset>
            </wp:positionV>
            <wp:extent cx="759460" cy="276225"/>
            <wp:effectExtent l="19050" t="0" r="2540" b="0"/>
            <wp:wrapTopAndBottom/>
            <wp:docPr id="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1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-37465</wp:posOffset>
            </wp:positionV>
            <wp:extent cx="2813050" cy="666750"/>
            <wp:effectExtent l="0" t="0" r="6350" b="0"/>
            <wp:wrapSquare wrapText="bothSides"/>
            <wp:docPr id="3" name="Obraz 2" descr="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247" w:rsidRDefault="00263247" w:rsidP="00376A4D">
      <w:pPr>
        <w:pStyle w:val="Tekstpodstawowywcity"/>
        <w:spacing w:before="80" w:after="0"/>
        <w:ind w:left="0"/>
        <w:jc w:val="both"/>
        <w:rPr>
          <w:rFonts w:cs="Arial"/>
          <w:b/>
          <w:sz w:val="18"/>
          <w:szCs w:val="28"/>
        </w:rPr>
      </w:pPr>
    </w:p>
    <w:p w:rsidR="00263247" w:rsidRDefault="00263247" w:rsidP="00263247">
      <w:pPr>
        <w:pStyle w:val="Bezodstpw"/>
        <w:pBdr>
          <w:bottom w:val="single" w:sz="6" w:space="1" w:color="auto"/>
        </w:pBdr>
        <w:rPr>
          <w:rFonts w:ascii="Calibri" w:hAnsi="Calibri"/>
          <w:b/>
          <w:sz w:val="28"/>
          <w:szCs w:val="28"/>
        </w:rPr>
      </w:pPr>
    </w:p>
    <w:p w:rsidR="00263247" w:rsidRPr="00EC3A20" w:rsidRDefault="00263247" w:rsidP="00263247">
      <w:pPr>
        <w:pStyle w:val="Bezodstpw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</w:p>
    <w:p w:rsidR="00263247" w:rsidRDefault="00263247" w:rsidP="00263247">
      <w:pPr>
        <w:pStyle w:val="Bezodstpw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 SEMINARIUM</w:t>
      </w:r>
    </w:p>
    <w:p w:rsidR="00263247" w:rsidRDefault="00263247" w:rsidP="00263247">
      <w:pPr>
        <w:pStyle w:val="Bezodstpw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11-12.10.2017 REKOWO GÓRNE</w:t>
      </w:r>
    </w:p>
    <w:p w:rsidR="00263247" w:rsidRDefault="00263247" w:rsidP="00263247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DA7D51">
        <w:rPr>
          <w:rFonts w:ascii="Calibri" w:hAnsi="Calibri"/>
          <w:b/>
          <w:sz w:val="28"/>
          <w:szCs w:val="28"/>
        </w:rPr>
        <w:t>Prawidłowa/</w:t>
      </w:r>
      <w:r>
        <w:rPr>
          <w:rFonts w:ascii="Calibri" w:hAnsi="Calibri"/>
          <w:b/>
          <w:sz w:val="28"/>
          <w:szCs w:val="28"/>
        </w:rPr>
        <w:t>r</w:t>
      </w:r>
      <w:r w:rsidRPr="00DA7D51">
        <w:rPr>
          <w:rFonts w:ascii="Calibri" w:hAnsi="Calibri"/>
          <w:b/>
          <w:sz w:val="28"/>
          <w:szCs w:val="28"/>
        </w:rPr>
        <w:t xml:space="preserve">acjonalna eksploatacja oczyszczalni ścieków </w:t>
      </w:r>
    </w:p>
    <w:p w:rsidR="00263247" w:rsidRPr="00263247" w:rsidRDefault="00263247" w:rsidP="00263247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DA7D51">
        <w:rPr>
          <w:rFonts w:ascii="Calibri" w:hAnsi="Calibri"/>
          <w:b/>
          <w:sz w:val="28"/>
          <w:szCs w:val="28"/>
        </w:rPr>
        <w:t>województwa pomorskiego – dobre praktyki inżynierskie</w:t>
      </w:r>
      <w:r>
        <w:rPr>
          <w:rFonts w:ascii="Calibri" w:hAnsi="Calibri"/>
          <w:b/>
          <w:sz w:val="28"/>
          <w:szCs w:val="28"/>
        </w:rPr>
        <w:t>.</w:t>
      </w:r>
    </w:p>
    <w:p w:rsidR="00263247" w:rsidRDefault="00263247" w:rsidP="00263247"/>
    <w:tbl>
      <w:tblPr>
        <w:tblStyle w:val="Jasnecieniowanieakcent5"/>
        <w:tblW w:w="10631" w:type="dxa"/>
        <w:tblInd w:w="250" w:type="dxa"/>
        <w:tblBorders>
          <w:top w:val="single" w:sz="2" w:space="0" w:color="4BACC6" w:themeColor="accent5"/>
          <w:left w:val="single" w:sz="2" w:space="0" w:color="4BACC6" w:themeColor="accent5"/>
          <w:bottom w:val="single" w:sz="2" w:space="0" w:color="4BACC6" w:themeColor="accent5"/>
          <w:right w:val="single" w:sz="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1418"/>
        <w:gridCol w:w="9213"/>
      </w:tblGrid>
      <w:tr w:rsidR="00263247" w:rsidRPr="00263247" w:rsidTr="00E84DB0">
        <w:trPr>
          <w:cnfStyle w:val="100000000000"/>
        </w:trPr>
        <w:tc>
          <w:tcPr>
            <w:cnfStyle w:val="001000000000"/>
            <w:tcW w:w="106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rPr>
                <w:rFonts w:asciiTheme="minorHAnsi" w:hAnsiTheme="minorHAnsi"/>
                <w:color w:val="auto"/>
              </w:rPr>
            </w:pPr>
            <w:r w:rsidRPr="00F4767D">
              <w:rPr>
                <w:rFonts w:asciiTheme="minorHAnsi" w:hAnsiTheme="minorHAnsi"/>
                <w:color w:val="auto"/>
                <w:sz w:val="28"/>
              </w:rPr>
              <w:t>11.10.2017 (środa)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C93DD5" w:rsidRDefault="00263247" w:rsidP="00C93DD5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9.00-9.15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C93DD5" w:rsidRDefault="00263247" w:rsidP="006C6DF1">
            <w:pPr>
              <w:jc w:val="both"/>
              <w:cnfStyle w:val="0000001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Powitanie uczestników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F4767D" w:rsidRDefault="00263247" w:rsidP="00F4767D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9.15-9.40</w:t>
            </w:r>
          </w:p>
        </w:tc>
        <w:tc>
          <w:tcPr>
            <w:tcW w:w="9213" w:type="dxa"/>
            <w:shd w:val="clear" w:color="auto" w:fill="auto"/>
          </w:tcPr>
          <w:p w:rsidR="00263247" w:rsidRPr="00263247" w:rsidRDefault="00263247" w:rsidP="00F4767D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263247">
              <w:rPr>
                <w:rFonts w:asciiTheme="minorHAnsi" w:hAnsiTheme="minorHAnsi"/>
                <w:i/>
                <w:color w:val="auto"/>
              </w:rPr>
              <w:t>Gospodarka wodno-ściekowa terenów niezurbanizowanych.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rPr>
                <w:rFonts w:asciiTheme="minorHAnsi" w:hAnsiTheme="minorHAnsi"/>
                <w:b w:val="0"/>
                <w:color w:val="auto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9.40-10.20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D800B8" w:rsidRDefault="00D800B8" w:rsidP="006C6DF1">
            <w:pPr>
              <w:cnfStyle w:val="000000100000"/>
              <w:rPr>
                <w:rFonts w:asciiTheme="minorHAnsi" w:hAnsiTheme="minorHAnsi"/>
                <w:color w:val="auto"/>
                <w:szCs w:val="23"/>
              </w:rPr>
            </w:pPr>
            <w:r w:rsidRPr="00D800B8">
              <w:rPr>
                <w:rFonts w:asciiTheme="minorHAnsi" w:hAnsiTheme="minorHAnsi"/>
                <w:szCs w:val="23"/>
              </w:rPr>
              <w:t>„</w:t>
            </w:r>
            <w:r w:rsidRPr="00D800B8">
              <w:rPr>
                <w:rFonts w:asciiTheme="minorHAnsi" w:hAnsiTheme="minorHAnsi"/>
                <w:i/>
                <w:color w:val="auto"/>
                <w:szCs w:val="23"/>
              </w:rPr>
              <w:t>Eksploatacja oczyszczalni ścieków uwzględniające wpływ ścieków dowożonych na funkcjonowanie oczyszczalni (prawidłowa eksploatacja, wyposażenie, kontrola) na podstawie doświadczeń PEWIK GDYNIA Sp. z o.o.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C93DD5" w:rsidRDefault="00263247" w:rsidP="00C93DD5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10.20-10.50</w:t>
            </w:r>
          </w:p>
        </w:tc>
        <w:tc>
          <w:tcPr>
            <w:tcW w:w="9213" w:type="dxa"/>
          </w:tcPr>
          <w:p w:rsidR="00263247" w:rsidRPr="00E84DB0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E84DB0">
              <w:rPr>
                <w:rFonts w:asciiTheme="minorHAnsi" w:hAnsiTheme="minorHAnsi"/>
                <w:i/>
                <w:color w:val="auto"/>
              </w:rPr>
              <w:t>Gospodarka ściekami dowożonymi na przykładzie gminy Kościerzyna.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10.50-11.10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263247" w:rsidRDefault="00263247" w:rsidP="006C6DF1">
            <w:pPr>
              <w:jc w:val="both"/>
              <w:cnfStyle w:val="0000001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Przerwa kawowa</w:t>
            </w:r>
          </w:p>
        </w:tc>
      </w:tr>
      <w:tr w:rsidR="00263247" w:rsidRPr="00263247" w:rsidTr="00F208B1">
        <w:tc>
          <w:tcPr>
            <w:cnfStyle w:val="001000000000"/>
            <w:tcW w:w="1418" w:type="dxa"/>
          </w:tcPr>
          <w:p w:rsidR="00263247" w:rsidRPr="00E84DB0" w:rsidRDefault="00263247" w:rsidP="00E84DB0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11.10-1</w:t>
            </w:r>
            <w:r w:rsidR="00E84DB0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.</w:t>
            </w:r>
            <w:r w:rsidR="00E84DB0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40</w:t>
            </w:r>
          </w:p>
        </w:tc>
        <w:tc>
          <w:tcPr>
            <w:tcW w:w="9213" w:type="dxa"/>
            <w:tcBorders>
              <w:bottom w:val="single" w:sz="6" w:space="0" w:color="4BACC6" w:themeColor="accent5"/>
            </w:tcBorders>
            <w:shd w:val="clear" w:color="auto" w:fill="auto"/>
          </w:tcPr>
          <w:p w:rsidR="00263247" w:rsidRPr="00E84DB0" w:rsidRDefault="00E84DB0" w:rsidP="00E84DB0">
            <w:pPr>
              <w:jc w:val="both"/>
              <w:cnfStyle w:val="000000000000"/>
              <w:rPr>
                <w:rFonts w:asciiTheme="minorHAnsi" w:hAnsiTheme="minorHAnsi"/>
                <w:i/>
                <w:color w:val="auto"/>
              </w:rPr>
            </w:pPr>
            <w:r>
              <w:rPr>
                <w:rFonts w:asciiTheme="minorHAnsi" w:hAnsiTheme="minorHAnsi"/>
                <w:i/>
                <w:color w:val="auto"/>
              </w:rPr>
              <w:t xml:space="preserve">Oczyszczalnie przydomowe </w:t>
            </w:r>
            <w:proofErr w:type="spellStart"/>
            <w:r>
              <w:rPr>
                <w:rFonts w:asciiTheme="minorHAnsi" w:hAnsiTheme="minorHAnsi"/>
                <w:i/>
                <w:color w:val="auto"/>
              </w:rPr>
              <w:t>cz.I</w:t>
            </w:r>
            <w:proofErr w:type="spellEnd"/>
            <w:r>
              <w:rPr>
                <w:rFonts w:asciiTheme="minorHAnsi" w:hAnsiTheme="minorHAnsi"/>
                <w:i/>
                <w:color w:val="auto"/>
              </w:rPr>
              <w:t xml:space="preserve"> Rozwiązania techniczne i technologiczne</w:t>
            </w:r>
          </w:p>
        </w:tc>
      </w:tr>
      <w:tr w:rsidR="00E84DB0" w:rsidRPr="00263247" w:rsidTr="00F208B1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E84DB0" w:rsidRPr="00E84DB0" w:rsidRDefault="00E84DB0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</w:rPr>
            </w:pPr>
            <w:r w:rsidRPr="00E84DB0">
              <w:rPr>
                <w:rFonts w:asciiTheme="minorHAnsi" w:hAnsiTheme="minorHAnsi"/>
                <w:b w:val="0"/>
                <w:i/>
                <w:color w:val="auto"/>
                <w:sz w:val="24"/>
              </w:rPr>
              <w:t>11.40-12.10</w:t>
            </w:r>
          </w:p>
        </w:tc>
        <w:tc>
          <w:tcPr>
            <w:tcW w:w="9213" w:type="dxa"/>
            <w:tcBorders>
              <w:top w:val="single" w:sz="6" w:space="0" w:color="4BACC6" w:themeColor="accent5"/>
              <w:left w:val="none" w:sz="0" w:space="0" w:color="auto"/>
              <w:bottom w:val="single" w:sz="6" w:space="0" w:color="4BACC6" w:themeColor="accent5"/>
              <w:right w:val="none" w:sz="0" w:space="0" w:color="auto"/>
            </w:tcBorders>
            <w:shd w:val="clear" w:color="auto" w:fill="DAEEF3" w:themeFill="accent5" w:themeFillTint="33"/>
          </w:tcPr>
          <w:p w:rsidR="00E84DB0" w:rsidRPr="00E84DB0" w:rsidRDefault="00E84DB0" w:rsidP="00E84DB0">
            <w:pPr>
              <w:jc w:val="both"/>
              <w:cnfStyle w:val="0000001000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color w:val="auto"/>
              </w:rPr>
              <w:t xml:space="preserve">Oczyszczalnie przydomowe </w:t>
            </w:r>
            <w:proofErr w:type="spellStart"/>
            <w:r>
              <w:rPr>
                <w:rFonts w:asciiTheme="minorHAnsi" w:hAnsiTheme="minorHAnsi"/>
                <w:i/>
                <w:color w:val="auto"/>
              </w:rPr>
              <w:t>cz.II</w:t>
            </w:r>
            <w:proofErr w:type="spellEnd"/>
            <w:r>
              <w:rPr>
                <w:rFonts w:asciiTheme="minorHAnsi" w:hAnsiTheme="minorHAnsi"/>
                <w:i/>
                <w:color w:val="auto"/>
              </w:rPr>
              <w:t xml:space="preserve"> Systemy nadzoru i kontroli przydomowych oczyszczalni ścieków, dobre i złe praktyki w Polsce.</w:t>
            </w:r>
          </w:p>
        </w:tc>
      </w:tr>
      <w:tr w:rsidR="00263247" w:rsidRPr="00263247" w:rsidTr="005F44D3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12.10-12.45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4BACC6" w:themeColor="accent5"/>
            </w:tcBorders>
          </w:tcPr>
          <w:p w:rsidR="00263247" w:rsidRPr="00E84DB0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E84DB0">
              <w:rPr>
                <w:rFonts w:asciiTheme="minorHAnsi" w:hAnsiTheme="minorHAnsi"/>
                <w:i/>
                <w:color w:val="auto"/>
              </w:rPr>
              <w:t>Obciążenie oczyszczalni gminnej ściekami przemysłowymi (kontrola zakładów + dostosowanie technologii zakładu do obciążenia oczyszczalni).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12.45-13.00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263247" w:rsidRDefault="00263247" w:rsidP="006C6DF1">
            <w:pPr>
              <w:jc w:val="both"/>
              <w:cnfStyle w:val="0000001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Przerwa kawowa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13.00-13.30</w:t>
            </w:r>
          </w:p>
        </w:tc>
        <w:tc>
          <w:tcPr>
            <w:tcW w:w="9213" w:type="dxa"/>
          </w:tcPr>
          <w:p w:rsidR="00263247" w:rsidRPr="00263247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263247">
              <w:rPr>
                <w:rFonts w:asciiTheme="minorHAnsi" w:hAnsiTheme="minorHAnsi"/>
                <w:i/>
                <w:color w:val="auto"/>
              </w:rPr>
              <w:t>Jak zapobiegać zagniwaniu ścieków w rozległej kanalizacji.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13.30-14.00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263247" w:rsidRDefault="006C6DF1" w:rsidP="006C6DF1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263247">
              <w:rPr>
                <w:rFonts w:asciiTheme="minorHAnsi" w:hAnsiTheme="minorHAnsi"/>
                <w:i/>
                <w:color w:val="auto"/>
              </w:rPr>
              <w:t xml:space="preserve">Eksploatacja tłoczni ścieków o małych </w:t>
            </w:r>
            <w:proofErr w:type="spellStart"/>
            <w:r w:rsidRPr="00263247">
              <w:rPr>
                <w:rFonts w:asciiTheme="minorHAnsi" w:hAnsiTheme="minorHAnsi"/>
                <w:i/>
                <w:color w:val="auto"/>
              </w:rPr>
              <w:t>wydajnościach</w:t>
            </w:r>
            <w:proofErr w:type="spellEnd"/>
            <w:r w:rsidRPr="00263247">
              <w:rPr>
                <w:rFonts w:asciiTheme="minorHAnsi" w:hAnsiTheme="minorHAnsi"/>
                <w:i/>
                <w:color w:val="auto"/>
              </w:rPr>
              <w:t xml:space="preserve"> na przykładzie gminy Gniewino.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14.00-14.55  </w:t>
            </w:r>
          </w:p>
        </w:tc>
        <w:tc>
          <w:tcPr>
            <w:tcW w:w="9213" w:type="dxa"/>
          </w:tcPr>
          <w:p w:rsidR="00263247" w:rsidRPr="00263247" w:rsidRDefault="00263247" w:rsidP="006C6DF1">
            <w:pPr>
              <w:jc w:val="both"/>
              <w:cnfStyle w:val="0000000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Obiad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15.00-15.30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263247" w:rsidRDefault="006C6DF1" w:rsidP="004E1B57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263247">
              <w:rPr>
                <w:rFonts w:asciiTheme="minorHAnsi" w:hAnsiTheme="minorHAnsi"/>
                <w:i/>
                <w:color w:val="auto"/>
              </w:rPr>
              <w:t xml:space="preserve">Zdalne monitorowanie </w:t>
            </w:r>
            <w:r w:rsidR="004E1B57">
              <w:rPr>
                <w:rFonts w:asciiTheme="minorHAnsi" w:hAnsiTheme="minorHAnsi"/>
                <w:i/>
                <w:color w:val="auto"/>
              </w:rPr>
              <w:t>obiektów</w:t>
            </w:r>
            <w:r w:rsidRPr="00263247">
              <w:rPr>
                <w:rFonts w:asciiTheme="minorHAnsi" w:hAnsiTheme="minorHAnsi"/>
                <w:i/>
                <w:color w:val="auto"/>
              </w:rPr>
              <w:t xml:space="preserve">  (infrastruktura rozproszona).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15.30-16.00</w:t>
            </w:r>
          </w:p>
        </w:tc>
        <w:tc>
          <w:tcPr>
            <w:tcW w:w="9213" w:type="dxa"/>
          </w:tcPr>
          <w:p w:rsidR="00263247" w:rsidRPr="00263247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263247">
              <w:rPr>
                <w:rFonts w:asciiTheme="minorHAnsi" w:hAnsiTheme="minorHAnsi"/>
                <w:i/>
                <w:color w:val="auto"/>
              </w:rPr>
              <w:t>Możliwości finansowania projektów 2017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16.00-18.30 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263247" w:rsidRDefault="00263247" w:rsidP="006C6DF1">
            <w:pPr>
              <w:jc w:val="both"/>
              <w:cnfStyle w:val="0000001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Wyjazd techniczn</w:t>
            </w:r>
            <w:r>
              <w:rPr>
                <w:rFonts w:asciiTheme="minorHAnsi" w:hAnsiTheme="minorHAnsi"/>
                <w:b/>
                <w:i/>
                <w:color w:val="auto"/>
              </w:rPr>
              <w:t>y na dwie oczyszczalnie ścieków</w:t>
            </w:r>
            <w:r w:rsidRPr="00263247">
              <w:rPr>
                <w:rFonts w:asciiTheme="minorHAnsi" w:hAnsiTheme="minorHAnsi"/>
                <w:b/>
                <w:i/>
                <w:color w:val="auto"/>
              </w:rPr>
              <w:t>: Swarzewo oraz Gniewino (podzielenie uczestników na dwie grupy)</w:t>
            </w:r>
          </w:p>
        </w:tc>
      </w:tr>
      <w:tr w:rsidR="00263247" w:rsidRPr="00263247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19.30-22.30</w:t>
            </w:r>
          </w:p>
        </w:tc>
        <w:tc>
          <w:tcPr>
            <w:tcW w:w="9213" w:type="dxa"/>
          </w:tcPr>
          <w:p w:rsidR="00263247" w:rsidRPr="00263247" w:rsidRDefault="00263247" w:rsidP="006C6DF1">
            <w:pPr>
              <w:cnfStyle w:val="000000000000"/>
              <w:rPr>
                <w:rFonts w:asciiTheme="minorHAnsi" w:hAnsiTheme="minorHAnsi"/>
                <w:b/>
                <w:i/>
                <w:color w:val="auto"/>
              </w:rPr>
            </w:pPr>
            <w:r w:rsidRPr="00263247">
              <w:rPr>
                <w:rFonts w:asciiTheme="minorHAnsi" w:hAnsiTheme="minorHAnsi"/>
                <w:b/>
                <w:i/>
                <w:color w:val="auto"/>
              </w:rPr>
              <w:t>Uroczysta kolacja</w:t>
            </w:r>
          </w:p>
        </w:tc>
      </w:tr>
      <w:tr w:rsidR="00263247" w:rsidRPr="00263247" w:rsidTr="00E84DB0">
        <w:trPr>
          <w:cnfStyle w:val="000000100000"/>
        </w:trPr>
        <w:tc>
          <w:tcPr>
            <w:cnfStyle w:val="001000000000"/>
            <w:tcW w:w="1063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63247" w:rsidRPr="00263247" w:rsidRDefault="00263247" w:rsidP="006C6DF1">
            <w:pPr>
              <w:rPr>
                <w:rFonts w:asciiTheme="minorHAnsi" w:hAnsiTheme="minorHAnsi"/>
                <w:b w:val="0"/>
              </w:rPr>
            </w:pPr>
          </w:p>
          <w:p w:rsidR="00263247" w:rsidRPr="00F4767D" w:rsidRDefault="00263247" w:rsidP="006C6DF1">
            <w:pPr>
              <w:rPr>
                <w:rFonts w:asciiTheme="minorHAnsi" w:hAnsiTheme="minorHAnsi"/>
                <w:color w:val="auto"/>
                <w:sz w:val="28"/>
              </w:rPr>
            </w:pPr>
            <w:r w:rsidRPr="00F4767D">
              <w:rPr>
                <w:rFonts w:asciiTheme="minorHAnsi" w:hAnsiTheme="minorHAnsi"/>
                <w:color w:val="auto"/>
                <w:sz w:val="28"/>
              </w:rPr>
              <w:t>12.10.2017 (czwartek)</w:t>
            </w:r>
          </w:p>
        </w:tc>
      </w:tr>
      <w:tr w:rsidR="00263247" w:rsidRPr="00F4767D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8.00-9.00</w:t>
            </w:r>
          </w:p>
        </w:tc>
        <w:tc>
          <w:tcPr>
            <w:tcW w:w="9213" w:type="dxa"/>
          </w:tcPr>
          <w:p w:rsidR="00263247" w:rsidRPr="00F4767D" w:rsidRDefault="00263247" w:rsidP="006C6DF1">
            <w:pPr>
              <w:cnfStyle w:val="000000000000"/>
              <w:rPr>
                <w:rFonts w:asciiTheme="minorHAnsi" w:hAnsiTheme="minorHAnsi"/>
                <w:b/>
                <w:i/>
                <w:color w:val="auto"/>
              </w:rPr>
            </w:pPr>
            <w:r w:rsidRPr="00F4767D">
              <w:rPr>
                <w:rFonts w:asciiTheme="minorHAnsi" w:hAnsiTheme="minorHAnsi"/>
                <w:b/>
                <w:i/>
                <w:color w:val="auto"/>
              </w:rPr>
              <w:t>Śniadanie</w:t>
            </w:r>
          </w:p>
        </w:tc>
      </w:tr>
      <w:tr w:rsidR="00263247" w:rsidRPr="00F4767D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9.00-9.20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Podsumowanie „Programu osadowego dla woj. pomorskiego”, plany dot. gospodarki osadowej w woj. pomorskim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tr w:rsidR="00263247" w:rsidRPr="00F4767D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9.20-9.50 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263247" w:rsidRPr="00F4767D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Poletka trzcinowe, jako przykład racjonalnej gospodarki osadowej. Doświadczenia eksploatacyjne na przykładzie gminnej  oczyszczalni ścieków w Gniewinie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tr w:rsidR="00263247" w:rsidRPr="00F4767D" w:rsidTr="00E84DB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9.50-10.30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 xml:space="preserve">Organizacja zbiorczej instalacji o zasięgu powiatowym do przetwarzania osadu nadmiernego z okolicznych oczyszczalni ścieków z jednoczesnym przetwarzaniem odpadów </w:t>
            </w:r>
            <w:proofErr w:type="spellStart"/>
            <w:r w:rsidRPr="00F4767D">
              <w:rPr>
                <w:rFonts w:asciiTheme="minorHAnsi" w:hAnsiTheme="minorHAnsi"/>
                <w:i/>
                <w:color w:val="auto"/>
              </w:rPr>
              <w:t>biodegradowalnych</w:t>
            </w:r>
            <w:proofErr w:type="spellEnd"/>
            <w:r w:rsidRPr="00F4767D">
              <w:rPr>
                <w:rFonts w:asciiTheme="minorHAnsi" w:hAnsiTheme="minorHAnsi"/>
                <w:i/>
                <w:color w:val="auto"/>
              </w:rPr>
              <w:t>, na przykładzie oczyszczalni ścieków w Swarzewie.</w:t>
            </w:r>
          </w:p>
        </w:tc>
      </w:tr>
      <w:tr w:rsidR="00263247" w:rsidRPr="00F4767D" w:rsidTr="00E84DB0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10.30-11.05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263247" w:rsidRPr="00F4767D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DOBRE PRAKTYKI (NIE TYLKO INŻYNIERSKIE) DLA GMINNYCH OCZYSZCZALNI ŚCIEKÓW. cz. I Przygotowanie i realizacja inwestycji.</w:t>
            </w:r>
          </w:p>
        </w:tc>
      </w:tr>
    </w:tbl>
    <w:p w:rsidR="00263247" w:rsidRPr="00F4767D" w:rsidRDefault="00263247" w:rsidP="006C6DF1">
      <w:pPr>
        <w:jc w:val="both"/>
        <w:rPr>
          <w:rFonts w:asciiTheme="minorHAnsi" w:hAnsiTheme="minorHAnsi"/>
          <w:bCs/>
          <w:i/>
          <w:sz w:val="24"/>
        </w:rPr>
        <w:sectPr w:rsidR="00263247" w:rsidRPr="00F4767D" w:rsidSect="00527FA6">
          <w:pgSz w:w="11906" w:h="16838" w:code="9"/>
          <w:pgMar w:top="284" w:right="510" w:bottom="568" w:left="510" w:header="567" w:footer="567" w:gutter="0"/>
          <w:cols w:space="708"/>
          <w:docGrid w:linePitch="360"/>
        </w:sectPr>
      </w:pPr>
    </w:p>
    <w:tbl>
      <w:tblPr>
        <w:tblStyle w:val="Jasnecieniowanieakcent5"/>
        <w:tblW w:w="10631" w:type="dxa"/>
        <w:tblInd w:w="250" w:type="dxa"/>
        <w:tblBorders>
          <w:top w:val="single" w:sz="2" w:space="0" w:color="4BACC6" w:themeColor="accent5"/>
          <w:left w:val="single" w:sz="2" w:space="0" w:color="4BACC6" w:themeColor="accent5"/>
          <w:bottom w:val="single" w:sz="2" w:space="0" w:color="4BACC6" w:themeColor="accent5"/>
          <w:right w:val="single" w:sz="2" w:space="0" w:color="4BACC6" w:themeColor="accent5"/>
          <w:insideH w:val="single" w:sz="2" w:space="0" w:color="4BACC6" w:themeColor="accent5"/>
          <w:insideV w:val="single" w:sz="2" w:space="0" w:color="4BACC6" w:themeColor="accent5"/>
        </w:tblBorders>
        <w:tblLook w:val="04A0"/>
      </w:tblPr>
      <w:tblGrid>
        <w:gridCol w:w="1418"/>
        <w:gridCol w:w="9213"/>
      </w:tblGrid>
      <w:tr w:rsidR="00263247" w:rsidRPr="00F4767D" w:rsidTr="00E12714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3247" w:rsidRPr="00F4767D" w:rsidRDefault="00263247" w:rsidP="0075407B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lastRenderedPageBreak/>
              <w:t>11.05-11.2</w:t>
            </w:r>
            <w:r w:rsidR="0075407B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9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3247" w:rsidRPr="008C2AF2" w:rsidRDefault="00263247" w:rsidP="006C6DF1">
            <w:pPr>
              <w:cnfStyle w:val="100000000000"/>
              <w:rPr>
                <w:rFonts w:asciiTheme="minorHAnsi" w:hAnsiTheme="minorHAnsi"/>
                <w:i/>
                <w:color w:val="auto"/>
              </w:rPr>
            </w:pPr>
            <w:r w:rsidRPr="008C2AF2">
              <w:rPr>
                <w:rFonts w:asciiTheme="minorHAnsi" w:hAnsiTheme="minorHAnsi"/>
                <w:i/>
                <w:color w:val="auto"/>
              </w:rPr>
              <w:t>Przerwa kawowa</w:t>
            </w:r>
          </w:p>
        </w:tc>
      </w:tr>
      <w:tr w:rsidR="00263247" w:rsidRPr="00F4767D" w:rsidTr="00E12714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11.2</w:t>
            </w:r>
            <w:r w:rsidR="0075407B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0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-11.4</w:t>
            </w:r>
            <w:r w:rsidR="0075407B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0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263247" w:rsidP="006C6DF1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Tworzenie mini laboratoriów w gminnych oczyszczalniach, pozwalających na podstawową kontrolę procesów biologicznych i mechanicznych.</w:t>
            </w:r>
          </w:p>
        </w:tc>
      </w:tr>
      <w:tr w:rsidR="00263247" w:rsidRPr="00F4767D" w:rsidTr="00E12714">
        <w:tc>
          <w:tcPr>
            <w:cnfStyle w:val="001000000000"/>
            <w:tcW w:w="1418" w:type="dxa"/>
          </w:tcPr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11.4</w:t>
            </w:r>
            <w:r w:rsidR="0075407B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0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-12.</w:t>
            </w:r>
            <w:r w:rsidR="0075407B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15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263247" w:rsidRPr="00F4767D" w:rsidRDefault="00263247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DOBRE PRAKTYKI (NIE TYLKO INŻYNIERSKIE) DLA GMINNYCH OCZYSZCZALNI ŚCIEKÓW. cz. II Odbiór i eksploatacja inwestycji.</w:t>
            </w:r>
          </w:p>
        </w:tc>
      </w:tr>
      <w:tr w:rsidR="00263247" w:rsidRPr="00F4767D" w:rsidTr="00E12714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75407B" w:rsidP="0075407B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12.15-12.35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75407B" w:rsidP="008C2AF2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Aspekty PZP podczas procesu wyboru optymalnej opcji i procedowania przetargowego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tr w:rsidR="00263247" w:rsidRPr="00F4767D" w:rsidTr="00E12714">
        <w:tc>
          <w:tcPr>
            <w:cnfStyle w:val="001000000000"/>
            <w:tcW w:w="1418" w:type="dxa"/>
          </w:tcPr>
          <w:p w:rsidR="0075407B" w:rsidRPr="00F4767D" w:rsidRDefault="0075407B" w:rsidP="0075407B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12.35-12.50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263247" w:rsidRPr="00F4767D" w:rsidRDefault="0075407B" w:rsidP="006C6DF1">
            <w:pPr>
              <w:cnfStyle w:val="0000000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Prezentacja projektu finansowanego przez WFOŚ - Poprawa energochłonności gminnej oczyszczalni ścieków.</w:t>
            </w:r>
          </w:p>
        </w:tc>
      </w:tr>
      <w:tr w:rsidR="00263247" w:rsidRPr="00F4767D" w:rsidTr="00E12714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F4767D" w:rsidRDefault="0075407B" w:rsidP="00F4767D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12.50-13.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263247" w:rsidRPr="008C2AF2" w:rsidRDefault="0075407B" w:rsidP="006C6DF1">
            <w:pPr>
              <w:cnfStyle w:val="000000100000"/>
              <w:rPr>
                <w:rFonts w:asciiTheme="minorHAnsi" w:hAnsiTheme="minorHAnsi"/>
                <w:b/>
                <w:i/>
                <w:color w:val="auto"/>
              </w:rPr>
            </w:pPr>
            <w:r w:rsidRPr="008C2AF2">
              <w:rPr>
                <w:rFonts w:asciiTheme="minorHAnsi" w:hAnsiTheme="minorHAnsi"/>
                <w:b/>
                <w:i/>
                <w:color w:val="auto"/>
              </w:rPr>
              <w:t>Dyskusja</w:t>
            </w:r>
          </w:p>
        </w:tc>
      </w:tr>
      <w:tr w:rsidR="00263247" w:rsidRPr="00F4767D" w:rsidTr="00E12714">
        <w:tc>
          <w:tcPr>
            <w:cnfStyle w:val="001000000000"/>
            <w:tcW w:w="1418" w:type="dxa"/>
          </w:tcPr>
          <w:p w:rsidR="00263247" w:rsidRPr="00F4767D" w:rsidRDefault="0075407B" w:rsidP="00F4767D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13.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10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-1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4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00</w:t>
            </w:r>
          </w:p>
        </w:tc>
        <w:tc>
          <w:tcPr>
            <w:tcW w:w="9213" w:type="dxa"/>
          </w:tcPr>
          <w:p w:rsidR="00263247" w:rsidRPr="008C2AF2" w:rsidRDefault="0075407B" w:rsidP="0075407B">
            <w:pPr>
              <w:cnfStyle w:val="000000000000"/>
              <w:rPr>
                <w:rFonts w:asciiTheme="minorHAnsi" w:hAnsiTheme="minorHAnsi"/>
                <w:b/>
                <w:i/>
                <w:color w:val="auto"/>
              </w:rPr>
            </w:pPr>
            <w:r w:rsidRPr="008C2AF2">
              <w:rPr>
                <w:rFonts w:asciiTheme="minorHAnsi" w:hAnsiTheme="minorHAnsi"/>
                <w:b/>
                <w:i/>
                <w:color w:val="auto"/>
              </w:rPr>
              <w:t>Obiad</w:t>
            </w:r>
          </w:p>
        </w:tc>
      </w:tr>
      <w:tr w:rsidR="00263247" w:rsidRPr="00F4767D" w:rsidTr="00E12714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75407B" w:rsidRPr="00F4767D" w:rsidRDefault="0075407B" w:rsidP="0075407B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14.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15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-15.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45</w:t>
            </w:r>
          </w:p>
          <w:p w:rsidR="00263247" w:rsidRPr="00F4767D" w:rsidRDefault="00263247" w:rsidP="006C6DF1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:rsidR="0075407B" w:rsidRPr="00F4767D" w:rsidRDefault="0075407B" w:rsidP="0075407B">
            <w:p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 xml:space="preserve">WARSZTATY </w:t>
            </w:r>
          </w:p>
          <w:p w:rsidR="0075407B" w:rsidRPr="00F4767D" w:rsidRDefault="0075407B" w:rsidP="0075407B">
            <w:pPr>
              <w:pStyle w:val="Akapitzlist"/>
              <w:numPr>
                <w:ilvl w:val="0"/>
                <w:numId w:val="23"/>
              </w:num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Kreatywne warsztaty (giełda pomysłów) pt.: „Osady ściekowe – problem, a może dobry biznes?”Uczestnicy podzieleni w zespoły będą mieli za zadanie: określić realistyczne, nierealistyczne, oraz możliwe do zrealizowania z punktu technicznego, ale nie w ich przedsiębiorstwie (np. z braku funduszów, oporu mieszkańców itd.)  metody zagospodarowania osadów ściekowych. Zadaniem warsztatów jest zachęcenie Uczestników do współpracy (praca zespołowa) i dyskusji, nad możliwymi rozwiązaniami, uzyskanie informacji o możliwościach realizacji niektórych rozwiązań, wykorzystanie wiedzy eksperckiej (informacje u tzw. „źródła”), jak sobie radzimy, co jest korzystne, a co problematyczne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  <w:p w:rsidR="00263247" w:rsidRPr="00F4767D" w:rsidRDefault="0075407B" w:rsidP="0075407B">
            <w:pPr>
              <w:pStyle w:val="Akapitzlist"/>
              <w:numPr>
                <w:ilvl w:val="0"/>
                <w:numId w:val="23"/>
              </w:numPr>
              <w:cnfStyle w:val="000000100000"/>
              <w:rPr>
                <w:rFonts w:asciiTheme="minorHAnsi" w:hAnsiTheme="minorHAnsi"/>
                <w:i/>
                <w:color w:val="auto"/>
              </w:rPr>
            </w:pPr>
            <w:r w:rsidRPr="00F4767D">
              <w:rPr>
                <w:rFonts w:asciiTheme="minorHAnsi" w:hAnsiTheme="minorHAnsi"/>
                <w:i/>
                <w:color w:val="auto"/>
              </w:rPr>
              <w:t>Obliczenia prawidłowych doborów dawek koagulantów i wskazanie miejsc ich dozowania (jeśli starczy czasu)</w:t>
            </w:r>
            <w:r w:rsidR="005F44D3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tr w:rsidR="0075407B" w:rsidRPr="00F4767D" w:rsidTr="00E12714">
        <w:tc>
          <w:tcPr>
            <w:cnfStyle w:val="001000000000"/>
            <w:tcW w:w="1418" w:type="dxa"/>
          </w:tcPr>
          <w:p w:rsidR="0075407B" w:rsidRPr="00F4767D" w:rsidRDefault="0075407B" w:rsidP="00F4767D">
            <w:pPr>
              <w:jc w:val="both"/>
              <w:rPr>
                <w:rFonts w:asciiTheme="minorHAnsi" w:hAnsiTheme="minorHAnsi"/>
                <w:b w:val="0"/>
                <w:i/>
                <w:color w:val="auto"/>
                <w:sz w:val="24"/>
              </w:rPr>
            </w:pP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15.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45</w:t>
            </w:r>
            <w:r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-1</w:t>
            </w:r>
            <w:r w:rsidR="00F4767D" w:rsidRPr="00F4767D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6.00</w:t>
            </w:r>
          </w:p>
        </w:tc>
        <w:tc>
          <w:tcPr>
            <w:tcW w:w="9213" w:type="dxa"/>
          </w:tcPr>
          <w:p w:rsidR="0075407B" w:rsidRPr="00497254" w:rsidRDefault="0075407B" w:rsidP="00C93DD5">
            <w:pPr>
              <w:cnfStyle w:val="000000000000"/>
              <w:rPr>
                <w:rFonts w:asciiTheme="minorHAnsi" w:hAnsiTheme="minorHAnsi"/>
                <w:b/>
                <w:i/>
                <w:color w:val="auto"/>
              </w:rPr>
            </w:pPr>
            <w:r w:rsidRPr="00497254">
              <w:rPr>
                <w:rFonts w:asciiTheme="minorHAnsi" w:hAnsiTheme="minorHAnsi"/>
                <w:b/>
                <w:i/>
                <w:color w:val="auto"/>
              </w:rPr>
              <w:t>Zakończenie konferencji i podsumowanie</w:t>
            </w:r>
          </w:p>
        </w:tc>
      </w:tr>
    </w:tbl>
    <w:p w:rsidR="00263247" w:rsidRPr="00263247" w:rsidRDefault="00263247" w:rsidP="00263247">
      <w:pPr>
        <w:rPr>
          <w:rFonts w:asciiTheme="minorHAnsi" w:hAnsiTheme="minorHAnsi"/>
        </w:rPr>
      </w:pPr>
    </w:p>
    <w:p w:rsidR="00263247" w:rsidRPr="00263247" w:rsidRDefault="00263247" w:rsidP="00263247">
      <w:pPr>
        <w:rPr>
          <w:rFonts w:asciiTheme="minorHAnsi" w:hAnsiTheme="minorHAnsi"/>
          <w:sz w:val="20"/>
          <w:szCs w:val="20"/>
        </w:rPr>
      </w:pPr>
      <w:r w:rsidRPr="00263247">
        <w:rPr>
          <w:rFonts w:asciiTheme="minorHAnsi" w:hAnsiTheme="minorHAnsi"/>
          <w:sz w:val="20"/>
          <w:szCs w:val="20"/>
        </w:rPr>
        <w:t xml:space="preserve">* Organizator zastrzega sobie możliwość modyfikacji programu. Informacje będą aktualizowane na bieżąco. Prosimy śledzić naszą stronę internetową oraz profil </w:t>
      </w:r>
      <w:proofErr w:type="spellStart"/>
      <w:r w:rsidRPr="00263247">
        <w:rPr>
          <w:rFonts w:asciiTheme="minorHAnsi" w:hAnsiTheme="minorHAnsi"/>
          <w:sz w:val="20"/>
          <w:szCs w:val="20"/>
        </w:rPr>
        <w:t>facebook</w:t>
      </w:r>
      <w:proofErr w:type="spellEnd"/>
      <w:r w:rsidRPr="00263247">
        <w:rPr>
          <w:rFonts w:asciiTheme="minorHAnsi" w:hAnsiTheme="minorHAnsi"/>
          <w:sz w:val="20"/>
          <w:szCs w:val="20"/>
        </w:rPr>
        <w:t xml:space="preserve">. </w:t>
      </w:r>
    </w:p>
    <w:p w:rsidR="00263247" w:rsidRDefault="00263247" w:rsidP="00376A4D">
      <w:pPr>
        <w:pStyle w:val="Tekstpodstawowywcity"/>
        <w:spacing w:before="80" w:after="0"/>
        <w:ind w:left="0"/>
        <w:jc w:val="both"/>
        <w:rPr>
          <w:rFonts w:cs="Arial"/>
          <w:b/>
          <w:sz w:val="18"/>
          <w:szCs w:val="28"/>
        </w:rPr>
        <w:sectPr w:rsidR="00263247" w:rsidSect="00263247">
          <w:pgSz w:w="11906" w:h="16838" w:code="9"/>
          <w:pgMar w:top="567" w:right="510" w:bottom="567" w:left="510" w:header="567" w:footer="567" w:gutter="0"/>
          <w:cols w:space="708"/>
          <w:docGrid w:linePitch="360"/>
        </w:sectPr>
      </w:pPr>
    </w:p>
    <w:p w:rsidR="00263247" w:rsidRPr="007525C7" w:rsidRDefault="00263247" w:rsidP="00376A4D">
      <w:pPr>
        <w:pStyle w:val="Tekstpodstawowywcity"/>
        <w:spacing w:before="80" w:after="0"/>
        <w:ind w:left="0"/>
        <w:jc w:val="both"/>
        <w:rPr>
          <w:rFonts w:cs="Arial"/>
          <w:b/>
          <w:sz w:val="18"/>
          <w:szCs w:val="28"/>
        </w:rPr>
      </w:pPr>
    </w:p>
    <w:p w:rsidR="00825922" w:rsidRPr="00FE39BD" w:rsidRDefault="00825922" w:rsidP="00376A4D">
      <w:pPr>
        <w:pStyle w:val="Tekstpodstawowywcity"/>
        <w:spacing w:before="80" w:after="0"/>
        <w:ind w:left="0"/>
        <w:jc w:val="both"/>
        <w:rPr>
          <w:rFonts w:cs="Arial"/>
          <w:sz w:val="20"/>
          <w:szCs w:val="28"/>
        </w:rPr>
      </w:pPr>
    </w:p>
    <w:sectPr w:rsidR="00825922" w:rsidRPr="00FE39BD" w:rsidSect="00527FA6">
      <w:pgSz w:w="11906" w:h="16838" w:code="9"/>
      <w:pgMar w:top="284" w:right="510" w:bottom="568" w:left="51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4BB"/>
    <w:multiLevelType w:val="hybridMultilevel"/>
    <w:tmpl w:val="D50CEEAA"/>
    <w:lvl w:ilvl="0" w:tplc="64C20664">
      <w:start w:val="1"/>
      <w:numFmt w:val="bullet"/>
      <w:lvlText w:val="-"/>
      <w:lvlJc w:val="left"/>
      <w:pPr>
        <w:ind w:left="11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177C2313"/>
    <w:multiLevelType w:val="hybridMultilevel"/>
    <w:tmpl w:val="625A7C3A"/>
    <w:lvl w:ilvl="0" w:tplc="04150005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">
    <w:nsid w:val="1DD23DB9"/>
    <w:multiLevelType w:val="hybridMultilevel"/>
    <w:tmpl w:val="FE58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D3D"/>
    <w:multiLevelType w:val="hybridMultilevel"/>
    <w:tmpl w:val="D7C40178"/>
    <w:lvl w:ilvl="0" w:tplc="D4D6B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52A4"/>
    <w:multiLevelType w:val="singleLevel"/>
    <w:tmpl w:val="4F083E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4450429"/>
    <w:multiLevelType w:val="hybridMultilevel"/>
    <w:tmpl w:val="871473D4"/>
    <w:lvl w:ilvl="0" w:tplc="100017B8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03472"/>
    <w:multiLevelType w:val="hybridMultilevel"/>
    <w:tmpl w:val="D89216BA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39F12167"/>
    <w:multiLevelType w:val="hybridMultilevel"/>
    <w:tmpl w:val="44D65058"/>
    <w:lvl w:ilvl="0" w:tplc="C654119A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AC01927"/>
    <w:multiLevelType w:val="hybridMultilevel"/>
    <w:tmpl w:val="4FFE4E9C"/>
    <w:lvl w:ilvl="0" w:tplc="100017B8">
      <w:start w:val="1"/>
      <w:numFmt w:val="bullet"/>
      <w:lvlText w:val=""/>
      <w:lvlJc w:val="left"/>
      <w:pPr>
        <w:tabs>
          <w:tab w:val="num" w:pos="405"/>
        </w:tabs>
        <w:ind w:left="402" w:hanging="357"/>
      </w:pPr>
      <w:rPr>
        <w:rFonts w:ascii="Wingdings" w:hAnsi="Wingdings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BE0D81"/>
    <w:multiLevelType w:val="hybridMultilevel"/>
    <w:tmpl w:val="6BB46AF2"/>
    <w:lvl w:ilvl="0" w:tplc="D4D6B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E3639"/>
    <w:multiLevelType w:val="hybridMultilevel"/>
    <w:tmpl w:val="D61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241"/>
    <w:multiLevelType w:val="hybridMultilevel"/>
    <w:tmpl w:val="28047302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44BD5580"/>
    <w:multiLevelType w:val="singleLevel"/>
    <w:tmpl w:val="4F083E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5F224A9"/>
    <w:multiLevelType w:val="hybridMultilevel"/>
    <w:tmpl w:val="A1A8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F6FA2"/>
    <w:multiLevelType w:val="hybridMultilevel"/>
    <w:tmpl w:val="B7D28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0359"/>
    <w:multiLevelType w:val="hybridMultilevel"/>
    <w:tmpl w:val="52D0807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61900B1C"/>
    <w:multiLevelType w:val="hybridMultilevel"/>
    <w:tmpl w:val="CF70A9F8"/>
    <w:lvl w:ilvl="0" w:tplc="C654119A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6C6818BA"/>
    <w:multiLevelType w:val="hybridMultilevel"/>
    <w:tmpl w:val="7980C4D8"/>
    <w:lvl w:ilvl="0" w:tplc="7C1CAFE4">
      <w:start w:val="1"/>
      <w:numFmt w:val="bullet"/>
      <w:lvlText w:val=""/>
      <w:lvlJc w:val="left"/>
      <w:pPr>
        <w:ind w:left="61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6E2B3E12"/>
    <w:multiLevelType w:val="hybridMultilevel"/>
    <w:tmpl w:val="DFCAEB38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>
    <w:nsid w:val="72C84263"/>
    <w:multiLevelType w:val="hybridMultilevel"/>
    <w:tmpl w:val="246451FE"/>
    <w:lvl w:ilvl="0" w:tplc="C6541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2156C"/>
    <w:multiLevelType w:val="hybridMultilevel"/>
    <w:tmpl w:val="B7B41BEE"/>
    <w:lvl w:ilvl="0" w:tplc="DEAAA87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7A0907F6"/>
    <w:multiLevelType w:val="hybridMultilevel"/>
    <w:tmpl w:val="F9AE5198"/>
    <w:lvl w:ilvl="0" w:tplc="C6541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D5AB2"/>
    <w:multiLevelType w:val="hybridMultilevel"/>
    <w:tmpl w:val="4AD08026"/>
    <w:lvl w:ilvl="0" w:tplc="D4D6B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19"/>
  </w:num>
  <w:num w:numId="19">
    <w:abstractNumId w:val="17"/>
  </w:num>
  <w:num w:numId="20">
    <w:abstractNumId w:val="22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5E9A"/>
    <w:rsid w:val="000130D2"/>
    <w:rsid w:val="00014EB8"/>
    <w:rsid w:val="00022001"/>
    <w:rsid w:val="0002472D"/>
    <w:rsid w:val="00031416"/>
    <w:rsid w:val="00065467"/>
    <w:rsid w:val="00067BC7"/>
    <w:rsid w:val="00080624"/>
    <w:rsid w:val="0008591D"/>
    <w:rsid w:val="00091B15"/>
    <w:rsid w:val="000A64DF"/>
    <w:rsid w:val="000B656F"/>
    <w:rsid w:val="000C771D"/>
    <w:rsid w:val="000E11DC"/>
    <w:rsid w:val="000E6DB0"/>
    <w:rsid w:val="001024F2"/>
    <w:rsid w:val="00121262"/>
    <w:rsid w:val="00124509"/>
    <w:rsid w:val="001275F7"/>
    <w:rsid w:val="00130806"/>
    <w:rsid w:val="00152DC9"/>
    <w:rsid w:val="00155A27"/>
    <w:rsid w:val="00164E52"/>
    <w:rsid w:val="0017548F"/>
    <w:rsid w:val="001914C7"/>
    <w:rsid w:val="001A647D"/>
    <w:rsid w:val="001C1A04"/>
    <w:rsid w:val="001C563D"/>
    <w:rsid w:val="001D0DE2"/>
    <w:rsid w:val="001E0A4A"/>
    <w:rsid w:val="001E7E5E"/>
    <w:rsid w:val="001F56C5"/>
    <w:rsid w:val="00202022"/>
    <w:rsid w:val="0021028F"/>
    <w:rsid w:val="002144DB"/>
    <w:rsid w:val="002254DC"/>
    <w:rsid w:val="002349A7"/>
    <w:rsid w:val="00236F10"/>
    <w:rsid w:val="00245CFF"/>
    <w:rsid w:val="00251FE7"/>
    <w:rsid w:val="00263247"/>
    <w:rsid w:val="00272CFF"/>
    <w:rsid w:val="002951D0"/>
    <w:rsid w:val="002A4A7C"/>
    <w:rsid w:val="002F4B4F"/>
    <w:rsid w:val="00311376"/>
    <w:rsid w:val="0031574E"/>
    <w:rsid w:val="00320CE2"/>
    <w:rsid w:val="00323A0F"/>
    <w:rsid w:val="00325E99"/>
    <w:rsid w:val="00332F69"/>
    <w:rsid w:val="003344E8"/>
    <w:rsid w:val="00343F42"/>
    <w:rsid w:val="00376A4D"/>
    <w:rsid w:val="00390C68"/>
    <w:rsid w:val="00395C14"/>
    <w:rsid w:val="00396450"/>
    <w:rsid w:val="003A1B60"/>
    <w:rsid w:val="003B3C97"/>
    <w:rsid w:val="003C0FC9"/>
    <w:rsid w:val="003C1250"/>
    <w:rsid w:val="003C54FB"/>
    <w:rsid w:val="003D25D9"/>
    <w:rsid w:val="003F6455"/>
    <w:rsid w:val="004117DE"/>
    <w:rsid w:val="004510B2"/>
    <w:rsid w:val="00451E7E"/>
    <w:rsid w:val="00497254"/>
    <w:rsid w:val="004A4875"/>
    <w:rsid w:val="004A679A"/>
    <w:rsid w:val="004D1961"/>
    <w:rsid w:val="004E1B57"/>
    <w:rsid w:val="004E2974"/>
    <w:rsid w:val="00512D00"/>
    <w:rsid w:val="00527FA6"/>
    <w:rsid w:val="00537F61"/>
    <w:rsid w:val="005428C9"/>
    <w:rsid w:val="00544BB7"/>
    <w:rsid w:val="00561995"/>
    <w:rsid w:val="005A7F4D"/>
    <w:rsid w:val="005F44D3"/>
    <w:rsid w:val="006046EE"/>
    <w:rsid w:val="00623C91"/>
    <w:rsid w:val="006326F3"/>
    <w:rsid w:val="00686230"/>
    <w:rsid w:val="006B3379"/>
    <w:rsid w:val="006B3E00"/>
    <w:rsid w:val="006C6DF1"/>
    <w:rsid w:val="006F02DD"/>
    <w:rsid w:val="00702B20"/>
    <w:rsid w:val="007525C7"/>
    <w:rsid w:val="0075407B"/>
    <w:rsid w:val="00780119"/>
    <w:rsid w:val="00784C5E"/>
    <w:rsid w:val="00794048"/>
    <w:rsid w:val="007A6E82"/>
    <w:rsid w:val="007C01FC"/>
    <w:rsid w:val="007C1BF1"/>
    <w:rsid w:val="007C363B"/>
    <w:rsid w:val="007D0C53"/>
    <w:rsid w:val="007D621C"/>
    <w:rsid w:val="007E0BD9"/>
    <w:rsid w:val="007E30C2"/>
    <w:rsid w:val="008028C2"/>
    <w:rsid w:val="0081208D"/>
    <w:rsid w:val="00822F7B"/>
    <w:rsid w:val="00824BD9"/>
    <w:rsid w:val="00825922"/>
    <w:rsid w:val="00843E32"/>
    <w:rsid w:val="00850747"/>
    <w:rsid w:val="00856ADA"/>
    <w:rsid w:val="008736B6"/>
    <w:rsid w:val="008A10C9"/>
    <w:rsid w:val="008A5F4E"/>
    <w:rsid w:val="008B5F94"/>
    <w:rsid w:val="008C28A2"/>
    <w:rsid w:val="008C2AF2"/>
    <w:rsid w:val="008C6E62"/>
    <w:rsid w:val="008F3FAC"/>
    <w:rsid w:val="008F7C32"/>
    <w:rsid w:val="00903DA5"/>
    <w:rsid w:val="0090406A"/>
    <w:rsid w:val="00930245"/>
    <w:rsid w:val="009778FF"/>
    <w:rsid w:val="0099140B"/>
    <w:rsid w:val="009A5D3F"/>
    <w:rsid w:val="009C2915"/>
    <w:rsid w:val="009C5FA7"/>
    <w:rsid w:val="009C7546"/>
    <w:rsid w:val="009D50B6"/>
    <w:rsid w:val="009E1441"/>
    <w:rsid w:val="009F05BE"/>
    <w:rsid w:val="009F71D0"/>
    <w:rsid w:val="00A0019F"/>
    <w:rsid w:val="00A04870"/>
    <w:rsid w:val="00A233A2"/>
    <w:rsid w:val="00A27F96"/>
    <w:rsid w:val="00A54BD9"/>
    <w:rsid w:val="00A6461C"/>
    <w:rsid w:val="00A96937"/>
    <w:rsid w:val="00AA0C63"/>
    <w:rsid w:val="00B05FE1"/>
    <w:rsid w:val="00B06246"/>
    <w:rsid w:val="00B13279"/>
    <w:rsid w:val="00B26F99"/>
    <w:rsid w:val="00B27D11"/>
    <w:rsid w:val="00B27F1D"/>
    <w:rsid w:val="00B36FF9"/>
    <w:rsid w:val="00B40880"/>
    <w:rsid w:val="00B55517"/>
    <w:rsid w:val="00B579C2"/>
    <w:rsid w:val="00B704BA"/>
    <w:rsid w:val="00BB2AC2"/>
    <w:rsid w:val="00BD4C58"/>
    <w:rsid w:val="00BF71D0"/>
    <w:rsid w:val="00C01E2A"/>
    <w:rsid w:val="00C070C4"/>
    <w:rsid w:val="00C345AC"/>
    <w:rsid w:val="00C76426"/>
    <w:rsid w:val="00C81478"/>
    <w:rsid w:val="00C93B85"/>
    <w:rsid w:val="00C93DD5"/>
    <w:rsid w:val="00CC5931"/>
    <w:rsid w:val="00CD4934"/>
    <w:rsid w:val="00CE00D6"/>
    <w:rsid w:val="00CE2475"/>
    <w:rsid w:val="00D0065D"/>
    <w:rsid w:val="00D277B6"/>
    <w:rsid w:val="00D33D1E"/>
    <w:rsid w:val="00D648AD"/>
    <w:rsid w:val="00D65FBD"/>
    <w:rsid w:val="00D67ED5"/>
    <w:rsid w:val="00D70143"/>
    <w:rsid w:val="00D800B8"/>
    <w:rsid w:val="00D97D6C"/>
    <w:rsid w:val="00DB34AA"/>
    <w:rsid w:val="00DD5583"/>
    <w:rsid w:val="00DE1A8E"/>
    <w:rsid w:val="00DE4CB1"/>
    <w:rsid w:val="00E007A5"/>
    <w:rsid w:val="00E12714"/>
    <w:rsid w:val="00E15A33"/>
    <w:rsid w:val="00E16A8B"/>
    <w:rsid w:val="00E3376A"/>
    <w:rsid w:val="00E400BD"/>
    <w:rsid w:val="00E42120"/>
    <w:rsid w:val="00E540C2"/>
    <w:rsid w:val="00E622B2"/>
    <w:rsid w:val="00E672B7"/>
    <w:rsid w:val="00E730A8"/>
    <w:rsid w:val="00E73723"/>
    <w:rsid w:val="00E83F8B"/>
    <w:rsid w:val="00E84DB0"/>
    <w:rsid w:val="00EC7389"/>
    <w:rsid w:val="00EE4FA6"/>
    <w:rsid w:val="00F03A84"/>
    <w:rsid w:val="00F14769"/>
    <w:rsid w:val="00F208B1"/>
    <w:rsid w:val="00F35E9A"/>
    <w:rsid w:val="00F36535"/>
    <w:rsid w:val="00F413D5"/>
    <w:rsid w:val="00F42EA6"/>
    <w:rsid w:val="00F4767D"/>
    <w:rsid w:val="00F564AD"/>
    <w:rsid w:val="00F6376E"/>
    <w:rsid w:val="00F917F1"/>
    <w:rsid w:val="00F968B0"/>
    <w:rsid w:val="00FB6E55"/>
    <w:rsid w:val="00FD0CAD"/>
    <w:rsid w:val="00FE39BD"/>
    <w:rsid w:val="00FE5BFB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9A"/>
    <w:rPr>
      <w:rFonts w:ascii="Arial" w:eastAsia="Times New Roman" w:hAnsi="Arial" w:cs="Arial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35E9A"/>
    <w:pPr>
      <w:keepNext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D1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3D1E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9A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3D1E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33D1E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D33D1E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E9A"/>
    <w:rPr>
      <w:rFonts w:ascii="Arial" w:eastAsia="Times New Roman" w:hAnsi="Arial" w:cs="Arial"/>
      <w:b/>
      <w:bCs/>
      <w:sz w:val="23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F35E9A"/>
    <w:rPr>
      <w:rFonts w:ascii="Cambria" w:eastAsia="Times New Roman" w:hAnsi="Cambria" w:cs="Times New Roman"/>
      <w:color w:val="243F60"/>
      <w:sz w:val="23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9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E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E9A"/>
    <w:pPr>
      <w:ind w:left="720"/>
      <w:contextualSpacing/>
    </w:pPr>
  </w:style>
  <w:style w:type="table" w:styleId="Tabela-Siatka">
    <w:name w:val="Table Grid"/>
    <w:basedOn w:val="Standardowy"/>
    <w:uiPriority w:val="59"/>
    <w:rsid w:val="00D33D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D33D1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D33D1E"/>
    <w:rPr>
      <w:rFonts w:ascii="Cambria" w:eastAsia="Times New Roman" w:hAnsi="Cambria" w:cs="Times New Roman"/>
      <w:b/>
      <w:bCs/>
      <w:i/>
      <w:iCs/>
      <w:color w:val="4F81BD"/>
      <w:sz w:val="23"/>
      <w:szCs w:val="24"/>
      <w:lang w:eastAsia="pl-PL"/>
    </w:rPr>
  </w:style>
  <w:style w:type="character" w:customStyle="1" w:styleId="Nagwek7Znak">
    <w:name w:val="Nagłówek 7 Znak"/>
    <w:link w:val="Nagwek7"/>
    <w:semiHidden/>
    <w:rsid w:val="00D33D1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33D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33D1E"/>
    <w:rPr>
      <w:rFonts w:cs="Times New Roman"/>
      <w:sz w:val="20"/>
    </w:rPr>
  </w:style>
  <w:style w:type="character" w:customStyle="1" w:styleId="TekstpodstawowyZnak">
    <w:name w:val="Tekst podstawowy Znak"/>
    <w:link w:val="Tekstpodstawowy"/>
    <w:semiHidden/>
    <w:rsid w:val="00D33D1E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33D1E"/>
    <w:rPr>
      <w:rFonts w:cs="Times New Roman"/>
      <w:sz w:val="21"/>
    </w:rPr>
  </w:style>
  <w:style w:type="character" w:customStyle="1" w:styleId="Tekstpodstawowy2Znak">
    <w:name w:val="Tekst podstawowy 2 Znak"/>
    <w:link w:val="Tekstpodstawowy2"/>
    <w:semiHidden/>
    <w:rsid w:val="00D33D1E"/>
    <w:rPr>
      <w:rFonts w:ascii="Arial" w:eastAsia="Times New Roman" w:hAnsi="Arial" w:cs="Arial"/>
      <w:sz w:val="21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33D1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NagwekZnak">
    <w:name w:val="Nagłówek Znak"/>
    <w:link w:val="Nagwek"/>
    <w:semiHidden/>
    <w:rsid w:val="00D33D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3D1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3D1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6Znak">
    <w:name w:val="Nagłówek 6 Znak"/>
    <w:link w:val="Nagwek6"/>
    <w:uiPriority w:val="9"/>
    <w:rsid w:val="00D33D1E"/>
    <w:rPr>
      <w:rFonts w:ascii="Cambria" w:eastAsia="Times New Roman" w:hAnsi="Cambria" w:cs="Times New Roman"/>
      <w:i/>
      <w:iCs/>
      <w:color w:val="243F60"/>
      <w:sz w:val="23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D1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D33D1E"/>
    <w:rPr>
      <w:rFonts w:ascii="Arial" w:eastAsia="Times New Roman" w:hAnsi="Arial" w:cs="Arial"/>
      <w:sz w:val="23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3D1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3D1E"/>
    <w:rPr>
      <w:rFonts w:ascii="Arial" w:eastAsia="Times New Roman" w:hAnsi="Arial" w:cs="Arial"/>
      <w:sz w:val="23"/>
      <w:szCs w:val="24"/>
      <w:lang w:eastAsia="pl-PL"/>
    </w:rPr>
  </w:style>
  <w:style w:type="character" w:styleId="Hipercze">
    <w:name w:val="Hyperlink"/>
    <w:rsid w:val="00D33D1E"/>
    <w:rPr>
      <w:color w:val="0000FF"/>
      <w:u w:val="single"/>
    </w:rPr>
  </w:style>
  <w:style w:type="paragraph" w:customStyle="1" w:styleId="DomylnaczcionkaakapituAkapitZnak">
    <w:name w:val="Domyślna czcionka akapitu Akapit Znak"/>
    <w:basedOn w:val="Normalny"/>
    <w:rsid w:val="00B704BA"/>
    <w:rPr>
      <w:rFonts w:ascii="Times New Roman" w:hAnsi="Times New Roman" w:cs="Times New Roman"/>
      <w:sz w:val="24"/>
    </w:rPr>
  </w:style>
  <w:style w:type="paragraph" w:customStyle="1" w:styleId="Bezodstpw1">
    <w:name w:val="Bez odstępów1"/>
    <w:rsid w:val="00B704BA"/>
    <w:pPr>
      <w:suppressAutoHyphens/>
    </w:pPr>
    <w:rPr>
      <w:rFonts w:eastAsia="Times New Roman"/>
      <w:kern w:val="1"/>
      <w:sz w:val="22"/>
      <w:szCs w:val="22"/>
      <w:lang w:eastAsia="zh-CN"/>
    </w:rPr>
  </w:style>
  <w:style w:type="paragraph" w:customStyle="1" w:styleId="Default">
    <w:name w:val="Default"/>
    <w:rsid w:val="00B05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Jasnecieniowanieakcent5">
    <w:name w:val="Light Shading Accent 5"/>
    <w:basedOn w:val="Standardowy"/>
    <w:uiPriority w:val="60"/>
    <w:rsid w:val="00263247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uiPriority w:val="1"/>
    <w:qFormat/>
    <w:rsid w:val="00263247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E004-2EB9-4DE9-8B81-B7AF7F79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Links>
    <vt:vector size="18" baseType="variant"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http://www.hoteldal.pl/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http://www.ztm.gda.pl/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http://www.gfw.pl/stawka_vat_zw.html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 Centrum Sp. z o.o.</dc:creator>
  <cp:lastModifiedBy>Ola Jato-Mrozik</cp:lastModifiedBy>
  <cp:revision>2</cp:revision>
  <cp:lastPrinted>2017-08-23T18:50:00Z</cp:lastPrinted>
  <dcterms:created xsi:type="dcterms:W3CDTF">2017-09-26T08:09:00Z</dcterms:created>
  <dcterms:modified xsi:type="dcterms:W3CDTF">2017-09-26T08:09:00Z</dcterms:modified>
</cp:coreProperties>
</file>